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Pr="00E5432A" w:rsidRDefault="008A58B5" w:rsidP="008A58B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32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543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E543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Драматизм және символ</w:t>
      </w:r>
    </w:p>
    <w:p w:rsidR="008A58B5" w:rsidRDefault="008A58B5" w:rsidP="008A58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8B5">
        <w:rPr>
          <w:rFonts w:ascii="Times New Roman" w:hAnsi="Times New Roman" w:cs="Times New Roman"/>
          <w:sz w:val="28"/>
          <w:szCs w:val="28"/>
          <w:lang w:val="kk-KZ"/>
        </w:rPr>
        <w:t>Сын драматизмді білгілі бір күштер, топтар, тұлғалар арасындағы қарсылықтар ретінде қарастырады. Ал «Чеховтық үлгідегі» драматизм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яғни тура қарсылықтар мен тоқайластыру тағы бір үлгідегі </w:t>
      </w:r>
      <w:r w:rsidRPr="008A58B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драматизмнің ішкі түрін» көрсетеді. Бұл көркем драматизмнің </w:t>
      </w:r>
      <w:r w:rsidR="00A50793">
        <w:rPr>
          <w:rFonts w:ascii="Times New Roman" w:hAnsi="Times New Roman" w:cs="Times New Roman"/>
          <w:sz w:val="28"/>
          <w:szCs w:val="28"/>
          <w:lang w:val="kk-KZ"/>
        </w:rPr>
        <w:t xml:space="preserve">болмысына түрлі көзқарастарды көрсетеді, яғни драматизмді қабылдау мен түсінудің әртүрлілігін көсретеді. Осыған байланысты бір сәттті айта кету керек. Көп жағдайда драматизм тартыспен қатар шартты синоним ретінде қарастырылады. </w:t>
      </w:r>
      <w:r w:rsidR="00835389">
        <w:rPr>
          <w:rFonts w:ascii="Times New Roman" w:hAnsi="Times New Roman" w:cs="Times New Roman"/>
          <w:sz w:val="28"/>
          <w:szCs w:val="28"/>
          <w:lang w:val="kk-KZ"/>
        </w:rPr>
        <w:t xml:space="preserve">Мұнда «драмалық тартыс» пен драматизмді араластыруға болмайды, ол көркем конфликтінің бір түрі ретінде қарастырылады. </w:t>
      </w:r>
    </w:p>
    <w:p w:rsidR="00835389" w:rsidRDefault="00E5432A" w:rsidP="008A58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</w:t>
      </w:r>
      <w:r w:rsidR="00835389">
        <w:rPr>
          <w:rFonts w:ascii="Times New Roman" w:hAnsi="Times New Roman" w:cs="Times New Roman"/>
          <w:sz w:val="28"/>
          <w:szCs w:val="28"/>
          <w:lang w:val="kk-KZ"/>
        </w:rPr>
        <w:t xml:space="preserve">м драматизмді бүгінгі күнгі талқылаулар оны табиғатын түрлі түсінуден басталады. Көптеген зерттеушілер көркем драматизм мен нақты шығарманың идеялық-тақырыптық бағытымен байланыстырады. Гегель драматизмді «идеяның күшімен» байланыстырады. В.Г. Белинский драматизм табиғатын қарама-қарсы идеялардың тоқайластыруымен қарастырады. </w:t>
      </w:r>
    </w:p>
    <w:p w:rsidR="00375C2E" w:rsidRPr="008A58B5" w:rsidRDefault="00375C2E" w:rsidP="008A58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Тағы бір кең танымал көзқарастардың бірі драматизмді шығарманың сюжеттік-әрекеттік жағымен байланыстырады. Ол драматизмді қарама-қарсы құштарлықтардың  арасындағы қақтығыстың шиеленісі, яғни сюжет «ядросының жарылысы», «катастрофа» деп қарастырады. Сондықтан да, сюжет драматизмі деген түсінік туындайды. Мұнда ескеру керек нәрсе, </w:t>
      </w:r>
      <w:r w:rsidR="001E7593">
        <w:rPr>
          <w:rFonts w:ascii="Times New Roman" w:hAnsi="Times New Roman" w:cs="Times New Roman"/>
          <w:sz w:val="28"/>
          <w:szCs w:val="28"/>
          <w:lang w:val="kk-KZ"/>
        </w:rPr>
        <w:t xml:space="preserve">шығарманың көркем драматизмін тек сюжетпен шектеуге болмайды. </w:t>
      </w:r>
    </w:p>
    <w:sectPr w:rsidR="00375C2E" w:rsidRPr="008A58B5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B5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593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75C2E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1D8"/>
    <w:rsid w:val="007F68E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389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58B5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0793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5432A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2015-09-21T03:14:00Z</dcterms:created>
  <dcterms:modified xsi:type="dcterms:W3CDTF">2015-09-23T03:42:00Z</dcterms:modified>
</cp:coreProperties>
</file>